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</w:rPr>
        <w:t>da</w:t>
      </w:r>
      <w:proofErr w:type="gramEnd"/>
      <w:r w:rsidRPr="00AB2071">
        <w:rPr>
          <w:rFonts w:ascii="Open Sans Light" w:hAnsi="Open Sans Light" w:cs="Open Sans Light"/>
          <w:b w:val="0"/>
          <w:i/>
        </w:rPr>
        <w:t xml:space="preserve">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AB2071" w:rsidRDefault="002B491B" w:rsidP="001A09EA">
      <w:pPr>
        <w:autoSpaceDE w:val="0"/>
        <w:autoSpaceDN w:val="0"/>
        <w:adjustRightInd w:val="0"/>
        <w:ind w:left="269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2B491B" w:rsidRPr="001A09EA" w:rsidRDefault="001A09EA" w:rsidP="001A09EA">
      <w:pPr>
        <w:autoSpaceDE w:val="0"/>
        <w:autoSpaceDN w:val="0"/>
        <w:adjustRightInd w:val="0"/>
        <w:ind w:left="3545"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1A09EA">
        <w:rPr>
          <w:rFonts w:ascii="Open Sans Light" w:hAnsi="Open Sans Light" w:cs="Open Sans Light"/>
          <w:bCs w:val="0"/>
          <w:sz w:val="20"/>
          <w:szCs w:val="20"/>
        </w:rPr>
        <w:t>Struttura Territoriale Veneto e Friuli Venezia Giulia</w:t>
      </w:r>
    </w:p>
    <w:p w:rsidR="002B491B" w:rsidRPr="001A09EA" w:rsidRDefault="002B491B" w:rsidP="002B491B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nato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a ________________________________________________ (___) il _____________________________________________</w:t>
      </w:r>
    </w:p>
    <w:p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qualità di Titolare /Legale Rappresentante /Procuratore dell’operatore economico ____________________________________________________________________________________________________________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sedi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</w:t>
      </w:r>
      <w:proofErr w:type="gramStart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barrare</w:t>
      </w:r>
      <w:proofErr w:type="gramEnd"/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la casella corrispondente alla forma dell’operatore economico)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impresa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singola        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capogruppo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mandante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consorzio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o GEIE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consorziata</w:t>
      </w:r>
      <w:proofErr w:type="gramEnd"/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2B491B" w:rsidRPr="00C24CB4" w:rsidRDefault="002B491B" w:rsidP="00A900E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:rsidR="002B491B" w:rsidRDefault="002B491B" w:rsidP="002B491B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proofErr w:type="gramStart"/>
      <w:r w:rsidRPr="00D15E96">
        <w:rPr>
          <w:rFonts w:ascii="Open Sans Light" w:hAnsi="Open Sans Light" w:cs="Open Sans Light"/>
          <w:b w:val="0"/>
          <w:sz w:val="20"/>
          <w:szCs w:val="20"/>
        </w:rPr>
        <w:t>di</w:t>
      </w:r>
      <w:proofErr w:type="gramEnd"/>
      <w:r w:rsidRPr="00D15E96">
        <w:rPr>
          <w:rFonts w:ascii="Open Sans Light" w:hAnsi="Open Sans Light" w:cs="Open Sans Light"/>
          <w:b w:val="0"/>
          <w:sz w:val="20"/>
          <w:szCs w:val="20"/>
        </w:rPr>
        <w:t xml:space="preserve">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2B491B" w:rsidRPr="00CB7C90" w:rsidRDefault="002B491B" w:rsidP="002B491B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B21E89" w:rsidRPr="009864A8" w:rsidRDefault="002B491B" w:rsidP="00B21E89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7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all’art. 80 del </w:t>
      </w:r>
      <w:proofErr w:type="spellStart"/>
      <w:r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 e </w:t>
      </w:r>
      <w:proofErr w:type="spellStart"/>
      <w:r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  <w:r w:rsidR="00B21E89" w:rsidRPr="009864A8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(</w:t>
      </w:r>
      <w:r w:rsidR="00B21E89" w:rsidRPr="009864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così come modificato dall’art. 8, comma 5, </w:t>
      </w:r>
      <w:proofErr w:type="spellStart"/>
      <w:r w:rsidR="00B21E89" w:rsidRPr="009864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lett</w:t>
      </w:r>
      <w:proofErr w:type="spellEnd"/>
      <w:r w:rsidR="00B21E89" w:rsidRPr="009864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 b) della Legge 11 settembre 2020, n.120 di conversione con modificazioni del D.L. Semplificazioni n.76/2020 e dall’art. 10 della legge 23 dicembre 2021, n. 238 (c.d. legge Europea).</w:t>
      </w:r>
    </w:p>
    <w:p w:rsidR="002B491B" w:rsidRPr="00CB7C90" w:rsidRDefault="002B491B" w:rsidP="00B21E8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B21E89" w:rsidRPr="0056685A" w:rsidRDefault="00B21E89" w:rsidP="00B21E89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74"/>
        <w:jc w:val="both"/>
        <w:rPr>
          <w:rFonts w:ascii="Open Sans Light" w:hAnsi="Open Sans Light" w:cs="Open Sans Light"/>
          <w:b w:val="0"/>
          <w:color w:val="000000"/>
          <w:sz w:val="20"/>
        </w:rPr>
      </w:pPr>
      <w:r w:rsidRPr="0056685A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all’art.53 comma 16-ter del </w:t>
      </w:r>
      <w:proofErr w:type="spellStart"/>
      <w:r w:rsidRPr="0056685A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D.Lgs.</w:t>
      </w:r>
      <w:proofErr w:type="spellEnd"/>
      <w:r w:rsidRPr="0056685A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n.165/2001</w:t>
      </w:r>
    </w:p>
    <w:p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A900E4" w:rsidRPr="00C24CB4" w:rsidRDefault="00A900E4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di ordine speciale</w:t>
      </w:r>
    </w:p>
    <w:p w:rsidR="00B21E89" w:rsidRPr="00B21E89" w:rsidRDefault="00B21E89" w:rsidP="00B21E89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21E89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Capacità economica e finanziaria</w:t>
      </w:r>
    </w:p>
    <w:p w:rsidR="00B21E89" w:rsidRPr="00B21E89" w:rsidRDefault="00B21E89" w:rsidP="00B21E89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ind w:left="0" w:right="-6" w:firstLine="0"/>
        <w:jc w:val="both"/>
        <w:rPr>
          <w:rFonts w:ascii="Open Sans Light" w:hAnsi="Open Sans Light" w:cs="Open Sans Light"/>
          <w:b w:val="0"/>
          <w:sz w:val="20"/>
          <w:lang w:eastAsia="it-IT"/>
        </w:rPr>
      </w:pPr>
      <w:r w:rsidRPr="00B21E89">
        <w:rPr>
          <w:rFonts w:ascii="Open Sans Light" w:hAnsi="Open Sans Light" w:cs="Open Sans Light"/>
          <w:sz w:val="20"/>
          <w:u w:val="single"/>
          <w:lang w:eastAsia="it-IT"/>
        </w:rPr>
        <w:t>Fatturato globale medio annuo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t xml:space="preserve"> riferito agli ultimi n. 3 esercizi finanziari disponibili (2019-2020-2021) non inferiore al 50% dell’importo a base dell’affidamento i.e. non inferiore al valore medio annuo di </w:t>
      </w:r>
      <w:r w:rsidRPr="00B21E89">
        <w:rPr>
          <w:rFonts w:ascii="Open Sans Light" w:hAnsi="Open Sans Light" w:cs="Open Sans Light"/>
          <w:sz w:val="20"/>
          <w:lang w:eastAsia="it-IT"/>
        </w:rPr>
        <w:t>€ 353.500,00 oltre IVA, pari ad € 1.060.500,00 (nel triennio);</w:t>
      </w:r>
    </w:p>
    <w:p w:rsidR="00B21E89" w:rsidRPr="00B21E89" w:rsidRDefault="00B21E89" w:rsidP="00B21E89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ind w:left="0" w:right="-6" w:firstLine="0"/>
        <w:jc w:val="both"/>
        <w:rPr>
          <w:rFonts w:ascii="Open Sans Light" w:hAnsi="Open Sans Light" w:cs="Open Sans Light"/>
          <w:sz w:val="20"/>
          <w:szCs w:val="20"/>
        </w:rPr>
      </w:pPr>
      <w:r w:rsidRPr="00B21E89">
        <w:rPr>
          <w:rFonts w:ascii="Open Sans Light" w:hAnsi="Open Sans Light" w:cs="Open Sans Light"/>
          <w:b w:val="0"/>
          <w:sz w:val="20"/>
          <w:u w:val="single"/>
          <w:lang w:eastAsia="it-IT"/>
        </w:rPr>
        <w:t>fatturato specifico medio annuo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t xml:space="preserve">, nel settore di attività oggetto dell’appalto, inteso come derivante da servizio forfettario relativo a tutti gli interventi per lo sgombero neve e il trattamento antigelo dei piani viabili delle strade statali in favore di Amministrazioni od Enti pubblici, Organismi di diritto pubblico ed altri soggetti pubblici o privati, riferito agli ultimi n. 3 esercizi finanziari disponibili (2019-2020-2021), non inferiore al 30% dell’importo a base dell’affidamento (i.e. non inferiore al seguente valore medio annuo di </w:t>
      </w:r>
      <w:r w:rsidRPr="00B21E89">
        <w:rPr>
          <w:rFonts w:ascii="Open Sans Light" w:hAnsi="Open Sans Light" w:cs="Open Sans Light"/>
          <w:sz w:val="20"/>
          <w:lang w:eastAsia="it-IT"/>
        </w:rPr>
        <w:t>€ 212.100,00 oltre IVA, pari ad € 636.300,00 (nel triennio)</w:t>
      </w:r>
    </w:p>
    <w:p w:rsidR="00B21E89" w:rsidRPr="00B21E89" w:rsidRDefault="00B21E89" w:rsidP="00B21E89">
      <w:pPr>
        <w:spacing w:after="120" w:line="360" w:lineRule="auto"/>
        <w:ind w:right="-79"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B21E89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Capacità professionale e tecnica</w:t>
      </w:r>
    </w:p>
    <w:p w:rsidR="00B21E89" w:rsidRPr="00B21E89" w:rsidRDefault="00B21E89" w:rsidP="00B21E89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ind w:left="0" w:right="-6" w:firstLine="0"/>
        <w:jc w:val="both"/>
        <w:rPr>
          <w:rFonts w:ascii="Open Sans Light" w:hAnsi="Open Sans Light" w:cs="Open Sans Light"/>
          <w:b w:val="0"/>
          <w:sz w:val="20"/>
          <w:lang w:eastAsia="it-IT"/>
        </w:rPr>
      </w:pPr>
      <w:r w:rsidRPr="00B21E89">
        <w:rPr>
          <w:rFonts w:ascii="Open Sans Light" w:hAnsi="Open Sans Light" w:cs="Open Sans Light"/>
          <w:b w:val="0"/>
          <w:sz w:val="20"/>
          <w:u w:val="single"/>
          <w:lang w:eastAsia="it-IT"/>
        </w:rPr>
        <w:t xml:space="preserve">principali servizi analoghi per lo sgombero neve ed il trattamento antigelo dei piani viabili 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t xml:space="preserve">delle strade statali, regolarmente effettuati negli ultimi 3 anni (2019-2020-2021), con indicazione dei rispettivi importi, date e destinatari, pubblici o privati (Amministrazioni od Enti pubblici, organismi di 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lastRenderedPageBreak/>
        <w:t>diritto pubblico ed altri soggetti pubblici o privati) di cui 1 o al massimo 2 (due) contratti di importo minimo complessivamente pari al 20% dell’importo a base dell’affidamento (l’importo di un contratto “di punta” o la sommatoria degli importi riferibili ai massimo 2 contratti “di punta” nel suddetto periodo deve essere pari almeno</w:t>
      </w:r>
      <w:r w:rsidRPr="00B21E89" w:rsidDel="00916B23">
        <w:rPr>
          <w:rFonts w:ascii="Open Sans Light" w:hAnsi="Open Sans Light" w:cs="Open Sans Light"/>
          <w:b w:val="0"/>
          <w:sz w:val="20"/>
          <w:lang w:eastAsia="it-IT"/>
        </w:rPr>
        <w:t xml:space="preserve"> 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t xml:space="preserve"> a </w:t>
      </w:r>
      <w:r w:rsidRPr="009864A8">
        <w:rPr>
          <w:rFonts w:ascii="Open Sans Light" w:hAnsi="Open Sans Light" w:cs="Open Sans Light"/>
          <w:sz w:val="20"/>
          <w:lang w:eastAsia="it-IT"/>
        </w:rPr>
        <w:t>€  141.400,00</w:t>
      </w:r>
      <w:r w:rsidRPr="00B21E89">
        <w:rPr>
          <w:rFonts w:ascii="Open Sans Light" w:hAnsi="Open Sans Light" w:cs="Open Sans Light"/>
          <w:b w:val="0"/>
          <w:sz w:val="20"/>
          <w:lang w:eastAsia="it-IT"/>
        </w:rPr>
        <w:t>.</w:t>
      </w:r>
    </w:p>
    <w:p w:rsidR="00B21E89" w:rsidRPr="00B21E89" w:rsidRDefault="00B21E89" w:rsidP="00B21E89">
      <w:pPr>
        <w:pStyle w:val="Paragrafoelenco"/>
        <w:widowControl w:val="0"/>
        <w:autoSpaceDE w:val="0"/>
        <w:autoSpaceDN w:val="0"/>
        <w:spacing w:line="240" w:lineRule="auto"/>
        <w:ind w:right="-6"/>
        <w:jc w:val="both"/>
        <w:rPr>
          <w:rFonts w:ascii="Open Sans Light" w:hAnsi="Open Sans Light" w:cs="Open Sans Light"/>
          <w:b w:val="0"/>
          <w:sz w:val="20"/>
          <w:lang w:eastAsia="it-IT"/>
        </w:rPr>
      </w:pPr>
    </w:p>
    <w:p w:rsidR="00B21E89" w:rsidRPr="00B21E89" w:rsidRDefault="009864A8" w:rsidP="00B21E89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120" w:line="280" w:lineRule="exact"/>
        <w:jc w:val="both"/>
        <w:rPr>
          <w:rFonts w:ascii="Open Sans Light" w:hAnsi="Open Sans Light" w:cs="Open Sans Light"/>
          <w:b w:val="0"/>
          <w:sz w:val="20"/>
          <w:lang w:eastAsia="it-IT"/>
        </w:rPr>
      </w:pPr>
      <w:r w:rsidRPr="00B21E89">
        <w:rPr>
          <w:rFonts w:ascii="Open Sans Light" w:hAnsi="Open Sans Light" w:cs="Open Sans Light"/>
          <w:b w:val="0"/>
          <w:sz w:val="20"/>
          <w:lang w:eastAsia="it-IT"/>
        </w:rPr>
        <w:t>D</w:t>
      </w:r>
      <w:r w:rsidR="00B21E89" w:rsidRPr="00B21E89">
        <w:rPr>
          <w:rFonts w:ascii="Open Sans Light" w:hAnsi="Open Sans Light" w:cs="Open Sans Light"/>
          <w:b w:val="0"/>
          <w:sz w:val="20"/>
          <w:lang w:eastAsia="it-IT"/>
        </w:rPr>
        <w:t>isponibilità</w:t>
      </w:r>
      <w:r>
        <w:rPr>
          <w:rFonts w:ascii="Open Sans Light" w:hAnsi="Open Sans Light" w:cs="Open Sans Light"/>
          <w:b w:val="0"/>
          <w:sz w:val="20"/>
          <w:lang w:eastAsia="it-IT"/>
        </w:rPr>
        <w:t xml:space="preserve"> </w:t>
      </w:r>
      <w:r w:rsidR="00B21E89" w:rsidRPr="00B21E89">
        <w:rPr>
          <w:rFonts w:ascii="Open Sans Light" w:hAnsi="Open Sans Light" w:cs="Open Sans Light"/>
          <w:b w:val="0"/>
          <w:sz w:val="20"/>
          <w:lang w:eastAsia="it-IT"/>
        </w:rPr>
        <w:t>delle</w:t>
      </w:r>
      <w:r w:rsidR="00967423">
        <w:rPr>
          <w:rFonts w:ascii="Open Sans Light" w:hAnsi="Open Sans Light" w:cs="Open Sans Light"/>
          <w:b w:val="0"/>
          <w:sz w:val="20"/>
          <w:lang w:eastAsia="it-IT"/>
        </w:rPr>
        <w:t xml:space="preserve"> seguenti </w:t>
      </w:r>
      <w:r w:rsidR="00B21E89" w:rsidRPr="00B21E89">
        <w:rPr>
          <w:rFonts w:ascii="Open Sans Light" w:hAnsi="Open Sans Light" w:cs="Open Sans Light"/>
          <w:b w:val="0"/>
          <w:sz w:val="20"/>
          <w:lang w:eastAsia="it-IT"/>
        </w:rPr>
        <w:t xml:space="preserve">attrezzature come disciplinate nel </w:t>
      </w:r>
      <w:bookmarkStart w:id="0" w:name="_GoBack"/>
      <w:r w:rsidR="00B21E89" w:rsidRPr="00967423">
        <w:rPr>
          <w:rFonts w:ascii="Open Sans Light" w:hAnsi="Open Sans Light" w:cs="Open Sans Light"/>
          <w:b w:val="0"/>
          <w:sz w:val="20"/>
          <w:lang w:eastAsia="it-IT"/>
        </w:rPr>
        <w:t>CSA Norme Tecniche</w:t>
      </w:r>
      <w:bookmarkEnd w:id="0"/>
      <w:r w:rsidR="00B21E89" w:rsidRPr="00B21E89">
        <w:rPr>
          <w:rFonts w:ascii="Open Sans Light" w:hAnsi="Open Sans Light" w:cs="Open Sans Light"/>
          <w:b w:val="0"/>
          <w:sz w:val="20"/>
          <w:lang w:eastAsia="it-IT"/>
        </w:rPr>
        <w:t>:</w:t>
      </w:r>
    </w:p>
    <w:p w:rsidR="00B21E89" w:rsidRPr="00B21E89" w:rsidRDefault="00B21E89" w:rsidP="00B21E89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80" w:lineRule="exact"/>
        <w:contextualSpacing w:val="0"/>
        <w:jc w:val="both"/>
        <w:rPr>
          <w:rFonts w:ascii="Open Sans Light" w:hAnsi="Open Sans Light" w:cs="Open Sans Light"/>
          <w:b w:val="0"/>
          <w:bCs w:val="0"/>
          <w:sz w:val="20"/>
          <w:lang w:eastAsia="it-IT"/>
        </w:rPr>
      </w:pPr>
      <w:r w:rsidRPr="00B21E89">
        <w:rPr>
          <w:rFonts w:ascii="Open Sans Light" w:hAnsi="Open Sans Light" w:cs="Open Sans Light"/>
          <w:b w:val="0"/>
          <w:sz w:val="20"/>
          <w:lang w:eastAsia="it-IT"/>
        </w:rPr>
        <w:t>N. 5 Autocarri di portata compresa tra 61 e 150 q.li - (Automezzo attrezzato con lama o vomero sgombraneve e spargisale);</w:t>
      </w:r>
    </w:p>
    <w:p w:rsidR="00B21E89" w:rsidRPr="00B21E89" w:rsidRDefault="00B21E89" w:rsidP="00B21E89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80" w:lineRule="exact"/>
        <w:contextualSpacing w:val="0"/>
        <w:jc w:val="both"/>
        <w:rPr>
          <w:rFonts w:ascii="Open Sans Light" w:hAnsi="Open Sans Light" w:cs="Open Sans Light"/>
          <w:b w:val="0"/>
          <w:bCs w:val="0"/>
          <w:sz w:val="20"/>
          <w:lang w:eastAsia="it-IT"/>
        </w:rPr>
      </w:pPr>
      <w:r w:rsidRPr="00B21E89">
        <w:rPr>
          <w:rFonts w:ascii="Open Sans Light" w:hAnsi="Open Sans Light" w:cs="Open Sans Light"/>
          <w:b w:val="0"/>
          <w:sz w:val="20"/>
          <w:lang w:eastAsia="it-IT"/>
        </w:rPr>
        <w:t>N. 1 Trattore con potenza superiore a 115 KW + lama + turbina da neve; (Trattore attrezzato con lama o vomero + turbina da neve)</w:t>
      </w:r>
    </w:p>
    <w:p w:rsidR="00B21E89" w:rsidRPr="00B21E89" w:rsidRDefault="00B21E89" w:rsidP="00B21E89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80" w:lineRule="exact"/>
        <w:contextualSpacing w:val="0"/>
        <w:jc w:val="both"/>
        <w:rPr>
          <w:rFonts w:ascii="Open Sans Light" w:hAnsi="Open Sans Light" w:cs="Open Sans Light"/>
          <w:b w:val="0"/>
          <w:bCs w:val="0"/>
          <w:sz w:val="20"/>
          <w:lang w:eastAsia="it-IT"/>
        </w:rPr>
      </w:pPr>
      <w:r w:rsidRPr="00B21E89">
        <w:rPr>
          <w:rFonts w:ascii="Open Sans Light" w:hAnsi="Open Sans Light" w:cs="Open Sans Light"/>
          <w:b w:val="0"/>
          <w:sz w:val="20"/>
          <w:lang w:eastAsia="it-IT"/>
        </w:rPr>
        <w:t>N. 1 Pala meccanica della capacità fino a mc 0,75 (Pala gommata per il carico della sabbia e del sale)</w:t>
      </w:r>
    </w:p>
    <w:p w:rsidR="001A09EA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1A09EA" w:rsidRPr="00B267D2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2B491B" w:rsidRDefault="002B491B" w:rsidP="002B491B">
      <w:pPr>
        <w:widowControl w:val="0"/>
        <w:tabs>
          <w:tab w:val="left" w:pos="142"/>
          <w:tab w:val="left" w:pos="709"/>
        </w:tabs>
        <w:autoSpaceDE w:val="0"/>
        <w:autoSpaceDN w:val="0"/>
        <w:spacing w:after="160" w:line="240" w:lineRule="auto"/>
        <w:ind w:left="709" w:right="-82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i/>
          <w:color w:val="00B050"/>
          <w:sz w:val="20"/>
          <w:szCs w:val="20"/>
          <w:lang w:eastAsia="it-IT"/>
        </w:rPr>
      </w:pPr>
    </w:p>
    <w:p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:rsidR="00F83B55" w:rsidRDefault="00F83B55" w:rsidP="00FC4B81"/>
    <w:p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:rsidR="00263C39" w:rsidRDefault="00263C39" w:rsidP="00D679D1">
      <w:pPr>
        <w:spacing w:line="240" w:lineRule="auto"/>
      </w:pPr>
      <w:r>
        <w:continuationSeparator/>
      </w:r>
    </w:p>
  </w:footnote>
  <w:footnote w:id="1">
    <w:p w:rsidR="002B491B" w:rsidRPr="00CA78FE" w:rsidRDefault="002B491B" w:rsidP="002B491B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2B491B" w:rsidRPr="00D5141B" w:rsidRDefault="002B491B" w:rsidP="002B491B">
      <w:pPr>
        <w:pStyle w:val="sche3"/>
        <w:rPr>
          <w:rFonts w:ascii="Times New Roman" w:hAnsi="Times New Roman" w:cs="Times New Roman"/>
          <w:lang w:val="it-IT"/>
        </w:rPr>
      </w:pPr>
    </w:p>
    <w:p w:rsidR="002B491B" w:rsidRPr="00D5141B" w:rsidRDefault="002B491B" w:rsidP="002B491B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>
    <w:nsid w:val="116D2A16"/>
    <w:multiLevelType w:val="hybridMultilevel"/>
    <w:tmpl w:val="7BE69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FC5EAD"/>
    <w:multiLevelType w:val="multilevel"/>
    <w:tmpl w:val="04100021"/>
    <w:lvl w:ilvl="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91" w:hanging="360"/>
      </w:pPr>
      <w:rPr>
        <w:rFonts w:ascii="Symbol" w:hAnsi="Symbol" w:hint="default"/>
      </w:rPr>
    </w:lvl>
  </w:abstractNum>
  <w:abstractNum w:abstractNumId="10">
    <w:nsid w:val="53E6715A"/>
    <w:multiLevelType w:val="hybridMultilevel"/>
    <w:tmpl w:val="EAE85A4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1054D"/>
    <w:multiLevelType w:val="hybridMultilevel"/>
    <w:tmpl w:val="966087C2"/>
    <w:lvl w:ilvl="0" w:tplc="A590026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6"/>
  </w:num>
  <w:num w:numId="5">
    <w:abstractNumId w:val="5"/>
  </w:num>
  <w:num w:numId="6">
    <w:abstractNumId w:val="13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40992"/>
    <w:rsid w:val="0015509F"/>
    <w:rsid w:val="001619D0"/>
    <w:rsid w:val="0016339F"/>
    <w:rsid w:val="001835CB"/>
    <w:rsid w:val="00186D5F"/>
    <w:rsid w:val="001975DE"/>
    <w:rsid w:val="001A09EA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48DA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67423"/>
    <w:rsid w:val="00975837"/>
    <w:rsid w:val="009864A8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71F6C"/>
    <w:rsid w:val="00A85AB7"/>
    <w:rsid w:val="00A900E4"/>
    <w:rsid w:val="00A95DE8"/>
    <w:rsid w:val="00A9624A"/>
    <w:rsid w:val="00AC2819"/>
    <w:rsid w:val="00AD10F5"/>
    <w:rsid w:val="00AF1EEE"/>
    <w:rsid w:val="00B04F43"/>
    <w:rsid w:val="00B21E89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24CB4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23E41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34"/>
    <w:locked/>
    <w:rsid w:val="00B21E89"/>
    <w:rPr>
      <w:b/>
      <w:bCs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26043-B8AD-4F42-861D-9AEA90E1796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2F044-6876-4BE9-9A96-AB05D70C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4812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11</cp:revision>
  <cp:lastPrinted>2022-07-13T11:27:00Z</cp:lastPrinted>
  <dcterms:created xsi:type="dcterms:W3CDTF">2019-10-17T09:22:00Z</dcterms:created>
  <dcterms:modified xsi:type="dcterms:W3CDTF">2022-07-19T10:46:00Z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</Properties>
</file>